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22" w:rsidRPr="00BD2353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353">
        <w:rPr>
          <w:rFonts w:ascii="Times New Roman" w:hAnsi="Times New Roman" w:cs="Times New Roman"/>
          <w:iCs/>
          <w:sz w:val="24"/>
          <w:szCs w:val="24"/>
        </w:rPr>
        <w:t xml:space="preserve">Форма N 3-а 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323BE">
        <w:rPr>
          <w:rFonts w:ascii="Times New Roman" w:hAnsi="Times New Roman" w:cs="Times New Roman"/>
          <w:bCs/>
          <w:sz w:val="32"/>
          <w:szCs w:val="32"/>
        </w:rPr>
        <w:t xml:space="preserve">Инвестиционная программа АО «Вологодское авиационное предприятие» по </w:t>
      </w:r>
      <w:r w:rsidRPr="00D323BE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Вологда</w:t>
      </w:r>
      <w:r w:rsidR="009B35C9">
        <w:rPr>
          <w:rFonts w:ascii="Times New Roman" w:hAnsi="Times New Roman" w:cs="Times New Roman"/>
          <w:bCs/>
          <w:sz w:val="32"/>
          <w:szCs w:val="32"/>
        </w:rPr>
        <w:t xml:space="preserve"> на 2025</w:t>
      </w:r>
      <w:bookmarkStart w:id="0" w:name="_GoBack"/>
      <w:bookmarkEnd w:id="0"/>
      <w:r w:rsidRPr="00D323BE">
        <w:rPr>
          <w:rFonts w:ascii="Times New Roman" w:hAnsi="Times New Roman" w:cs="Times New Roman"/>
          <w:bCs/>
          <w:sz w:val="32"/>
          <w:szCs w:val="32"/>
        </w:rPr>
        <w:t xml:space="preserve"> год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3"/>
        <w:gridCol w:w="1637"/>
      </w:tblGrid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реализации программы &lt;*&gt;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программы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тыс. руб., в том числе по основным направлениям расходования инвестиционных средств: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научно-исследовательские и опытно-конструкторские работы,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капитальные вложения,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долгосрочные финансовые вложения,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прочее (например, маркетинг, консалтинг, технические экспертизы и т.п.), тыс. руб.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инвестиционной программы, в том числе: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финансово-экономический эффект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эффект &lt;**&gt;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эффект &lt;***&gt;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&lt;*&gt; В данном разделе кратко указываются основные цели и задачи инвестиционной программы, а также ее целевые индикаторы и показатели.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&lt;**&gt; Приводятся данные об ожидаемом бюджетном эффекте от реализации инвестиционной программы, в том числе о прогнозируемой величине роста налоговых отчислений в бюджеты всех уровней бюджетной системы Российской Федерации за вычетом предполагаемого к получению на безвозмездной и безвозвратной основе бюджетного финансирования.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&lt;***&gt; В качестве показателей достигнутого в ходе реализации инвестиционной программы социального эффекта могут рассматриваться, например, количество создаваемых (сохраняемых) рабочих мест (ед.), улучшение состояния окружающей среды, снижение энергоемкости производства и т.п. Там, где это позволяют индикаторы, приводится количественная оценка ожидаемого социального эффекта.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026" w:rsidRDefault="00BF7026"/>
    <w:sectPr w:rsidR="00BF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2E"/>
    <w:rsid w:val="0020602E"/>
    <w:rsid w:val="00844B22"/>
    <w:rsid w:val="009B35C9"/>
    <w:rsid w:val="00BD2353"/>
    <w:rsid w:val="00BF7026"/>
    <w:rsid w:val="00D3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4A1AA"/>
  <w15:chartTrackingRefBased/>
  <w15:docId w15:val="{F9B5A206-9859-443E-8401-20DAA292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B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2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23B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5</cp:revision>
  <cp:lastPrinted>2026-02-19T11:29:00Z</cp:lastPrinted>
  <dcterms:created xsi:type="dcterms:W3CDTF">2026-02-18T10:48:00Z</dcterms:created>
  <dcterms:modified xsi:type="dcterms:W3CDTF">2026-05-08T11:28:00Z</dcterms:modified>
</cp:coreProperties>
</file>